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07687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Vítk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B53140" w:rsidTr="00CE4EE1">
        <w:trPr>
          <w:trHeight w:val="218"/>
        </w:trPr>
        <w:tc>
          <w:tcPr>
            <w:tcW w:w="9638" w:type="dxa"/>
          </w:tcPr>
          <w:p w:rsidR="000D7B9E" w:rsidRPr="00B53140" w:rsidRDefault="00E8083C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Jana Vítková</w:t>
            </w:r>
          </w:p>
        </w:tc>
      </w:tr>
    </w:tbl>
    <w:p w:rsidR="00BC7D58" w:rsidRPr="00B53140" w:rsidRDefault="00BC7D58" w:rsidP="00E50AB6">
      <w:pPr>
        <w:pStyle w:val="Kategorie"/>
        <w:spacing w:before="0"/>
        <w:rPr>
          <w:lang w:val="cs-CZ"/>
        </w:rPr>
        <w:sectPr w:rsidR="00BC7D58" w:rsidRPr="00B53140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B5314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lastRenderedPageBreak/>
        <w:t>Profil</w:t>
      </w:r>
    </w:p>
    <w:p w:rsidR="00E50AB6" w:rsidRDefault="001A4E72" w:rsidP="0039200B">
      <w:pPr>
        <w:pStyle w:val="Seznamsodrkami"/>
        <w:rPr>
          <w:sz w:val="19"/>
          <w:szCs w:val="19"/>
          <w:lang w:val="cs-CZ"/>
        </w:rPr>
      </w:pPr>
      <w:bookmarkStart w:id="0" w:name="_GoBack"/>
      <w:r w:rsidRPr="00B53140">
        <w:rPr>
          <w:sz w:val="19"/>
          <w:szCs w:val="19"/>
          <w:lang w:val="cs-CZ"/>
        </w:rPr>
        <w:t>Partner</w:t>
      </w:r>
      <w:r w:rsidR="001E60C4">
        <w:rPr>
          <w:sz w:val="19"/>
          <w:szCs w:val="19"/>
          <w:lang w:val="cs-CZ"/>
        </w:rPr>
        <w:t>ka</w:t>
      </w:r>
      <w:r w:rsidR="00CE4EE1" w:rsidRPr="00B53140">
        <w:rPr>
          <w:sz w:val="19"/>
          <w:szCs w:val="19"/>
          <w:lang w:val="cs-CZ"/>
        </w:rPr>
        <w:t xml:space="preserve"> v TPA Česká republika</w:t>
      </w:r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Partnerka zodpovědná za oddělení účetnictví a vedení mezd</w:t>
      </w:r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Daňový poradce</w:t>
      </w:r>
    </w:p>
    <w:p w:rsidR="001E60C4" w:rsidRPr="00B53140" w:rsidRDefault="001E60C4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Lektorská činnost</w:t>
      </w:r>
    </w:p>
    <w:bookmarkEnd w:id="0"/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53140" w:rsidRDefault="001E60C4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Od roku 2002</w:t>
      </w:r>
      <w:r w:rsidR="00E62168" w:rsidRPr="00DD5DA0">
        <w:rPr>
          <w:sz w:val="19"/>
          <w:szCs w:val="19"/>
          <w:lang w:val="cs-CZ"/>
        </w:rPr>
        <w:t>: Partner</w:t>
      </w:r>
      <w:r w:rsidRPr="00DD5DA0">
        <w:rPr>
          <w:sz w:val="19"/>
          <w:szCs w:val="19"/>
          <w:lang w:val="cs-CZ"/>
        </w:rPr>
        <w:t>ka</w:t>
      </w:r>
      <w:r w:rsidR="009521E4" w:rsidRPr="00DD5DA0">
        <w:rPr>
          <w:sz w:val="19"/>
          <w:szCs w:val="19"/>
          <w:lang w:val="cs-CZ"/>
        </w:rPr>
        <w:t xml:space="preserve"> v TPA Česká republika</w:t>
      </w:r>
      <w:r w:rsidR="00E50AB6" w:rsidRPr="00B53140">
        <w:rPr>
          <w:sz w:val="19"/>
          <w:szCs w:val="19"/>
          <w:lang w:val="cs-CZ"/>
        </w:rPr>
        <w:t xml:space="preserve"> </w:t>
      </w:r>
    </w:p>
    <w:p w:rsidR="00E50AB6" w:rsidRPr="00B53140" w:rsidRDefault="001E60C4" w:rsidP="00E62168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Od roku 1994</w:t>
      </w:r>
      <w:r w:rsidR="006A0F44" w:rsidRPr="00DD5DA0">
        <w:rPr>
          <w:sz w:val="19"/>
          <w:szCs w:val="19"/>
          <w:lang w:val="cs-CZ"/>
        </w:rPr>
        <w:t>: Zaměstnanec v TPA Česká republika</w:t>
      </w:r>
    </w:p>
    <w:p w:rsidR="00F06937" w:rsidRPr="00B53140" w:rsidRDefault="001E60C4" w:rsidP="00E62168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Více než 20 let zkušeností v oblasti auditu, daní, účetnictví a vedení mezd</w:t>
      </w:r>
    </w:p>
    <w:p w:rsidR="00E50AB6" w:rsidRPr="00B53140" w:rsidRDefault="00E50AB6" w:rsidP="009521E4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cs-CZ"/>
        </w:rPr>
      </w:pP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B53140" w:rsidRDefault="00D71758" w:rsidP="00F06937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Certifiko</w:t>
      </w:r>
      <w:r w:rsidR="001E60C4" w:rsidRPr="00DD5DA0">
        <w:rPr>
          <w:sz w:val="19"/>
          <w:szCs w:val="19"/>
          <w:lang w:val="cs-CZ"/>
        </w:rPr>
        <w:t>vaný daňový poradce od roku 2001</w:t>
      </w:r>
    </w:p>
    <w:p w:rsidR="00D71758" w:rsidRPr="00B53140" w:rsidRDefault="001E60C4" w:rsidP="00F06937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 xml:space="preserve">Absolvent </w:t>
      </w:r>
      <w:proofErr w:type="spellStart"/>
      <w:r w:rsidRPr="00DD5DA0">
        <w:rPr>
          <w:sz w:val="19"/>
          <w:szCs w:val="19"/>
          <w:lang w:val="cs-CZ"/>
        </w:rPr>
        <w:t>Vysoké</w:t>
      </w:r>
      <w:proofErr w:type="spellEnd"/>
      <w:r w:rsidRPr="00DD5DA0">
        <w:rPr>
          <w:sz w:val="19"/>
          <w:szCs w:val="19"/>
          <w:lang w:val="cs-CZ"/>
        </w:rPr>
        <w:t xml:space="preserve"> </w:t>
      </w:r>
      <w:proofErr w:type="spellStart"/>
      <w:r w:rsidRPr="00DD5DA0">
        <w:rPr>
          <w:sz w:val="19"/>
          <w:szCs w:val="19"/>
          <w:lang w:val="cs-CZ"/>
        </w:rPr>
        <w:t>školy</w:t>
      </w:r>
      <w:proofErr w:type="spellEnd"/>
      <w:r w:rsidRPr="00DD5DA0">
        <w:rPr>
          <w:sz w:val="19"/>
          <w:szCs w:val="19"/>
          <w:lang w:val="cs-CZ"/>
        </w:rPr>
        <w:t xml:space="preserve"> </w:t>
      </w:r>
      <w:proofErr w:type="spellStart"/>
      <w:r w:rsidRPr="00DD5DA0">
        <w:rPr>
          <w:sz w:val="19"/>
          <w:szCs w:val="19"/>
          <w:lang w:val="cs-CZ"/>
        </w:rPr>
        <w:t>ekonomické</w:t>
      </w:r>
      <w:proofErr w:type="spellEnd"/>
      <w:r w:rsidRPr="00DD5DA0">
        <w:rPr>
          <w:sz w:val="19"/>
          <w:szCs w:val="19"/>
          <w:lang w:val="cs-CZ"/>
        </w:rPr>
        <w:t xml:space="preserve"> v </w:t>
      </w:r>
      <w:proofErr w:type="spellStart"/>
      <w:r w:rsidRPr="00DD5DA0">
        <w:rPr>
          <w:sz w:val="19"/>
          <w:szCs w:val="19"/>
          <w:lang w:val="cs-CZ"/>
        </w:rPr>
        <w:t>Praze</w:t>
      </w:r>
      <w:proofErr w:type="spellEnd"/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sítě</w:t>
      </w:r>
    </w:p>
    <w:p w:rsidR="00D71758" w:rsidRPr="001E60C4" w:rsidRDefault="001E60C4" w:rsidP="001E60C4">
      <w:pPr>
        <w:pStyle w:val="Seznamsodrkami"/>
        <w:rPr>
          <w:sz w:val="19"/>
          <w:szCs w:val="19"/>
          <w:lang w:val="cs-CZ"/>
        </w:rPr>
      </w:pPr>
      <w:proofErr w:type="spellStart"/>
      <w:r w:rsidRPr="00DD5DA0">
        <w:rPr>
          <w:sz w:val="19"/>
          <w:szCs w:val="19"/>
          <w:lang w:val="cs-CZ"/>
        </w:rPr>
        <w:t>Člen</w:t>
      </w:r>
      <w:proofErr w:type="spellEnd"/>
      <w:r w:rsidRPr="00DD5DA0">
        <w:rPr>
          <w:sz w:val="19"/>
          <w:szCs w:val="19"/>
          <w:lang w:val="cs-CZ"/>
        </w:rPr>
        <w:t xml:space="preserve"> </w:t>
      </w:r>
      <w:proofErr w:type="spellStart"/>
      <w:r w:rsidRPr="00DD5DA0">
        <w:rPr>
          <w:sz w:val="19"/>
          <w:szCs w:val="19"/>
          <w:lang w:val="cs-CZ"/>
        </w:rPr>
        <w:t>Komory</w:t>
      </w:r>
      <w:proofErr w:type="spellEnd"/>
      <w:r w:rsidRPr="00DD5DA0">
        <w:rPr>
          <w:sz w:val="19"/>
          <w:szCs w:val="19"/>
          <w:lang w:val="cs-CZ"/>
        </w:rPr>
        <w:t xml:space="preserve"> daňových poradců </w:t>
      </w:r>
      <w:proofErr w:type="spellStart"/>
      <w:r w:rsidRPr="00DD5DA0">
        <w:rPr>
          <w:sz w:val="19"/>
          <w:szCs w:val="19"/>
          <w:lang w:val="cs-CZ"/>
        </w:rPr>
        <w:t>České</w:t>
      </w:r>
      <w:proofErr w:type="spellEnd"/>
      <w:r w:rsidRPr="00DD5DA0">
        <w:rPr>
          <w:sz w:val="19"/>
          <w:szCs w:val="19"/>
          <w:lang w:val="cs-CZ"/>
        </w:rPr>
        <w:t xml:space="preserve"> </w:t>
      </w:r>
      <w:proofErr w:type="spellStart"/>
      <w:r w:rsidRPr="00DD5DA0">
        <w:rPr>
          <w:sz w:val="19"/>
          <w:szCs w:val="19"/>
          <w:lang w:val="cs-CZ"/>
        </w:rPr>
        <w:t>republiky</w:t>
      </w:r>
      <w:proofErr w:type="spellEnd"/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53140" w:rsidRDefault="009521E4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Český jazyk</w:t>
      </w:r>
    </w:p>
    <w:p w:rsidR="001A4E72" w:rsidRPr="00B53140" w:rsidRDefault="009521E4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Anglický jazyk</w:t>
      </w:r>
    </w:p>
    <w:p w:rsidR="006A0F44" w:rsidRPr="00B53140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B5314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b w:val="0"/>
          <w:lang w:val="cs-CZ"/>
        </w:rPr>
        <w:br w:type="column"/>
      </w:r>
      <w:r w:rsidR="0027256D" w:rsidRPr="00B53140">
        <w:rPr>
          <w:szCs w:val="19"/>
          <w:lang w:val="cs-CZ"/>
        </w:rPr>
        <w:lastRenderedPageBreak/>
        <w:t>Klientské zaměření / služby</w:t>
      </w:r>
    </w:p>
    <w:p w:rsidR="00F45936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DAŇOVÉ PORADENSTVÍ PRO FYZICKÉ OSOBY</w:t>
      </w:r>
    </w:p>
    <w:p w:rsidR="001E60C4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FINANČNÍ A ÚČETNÍ REPORTING</w:t>
      </w:r>
    </w:p>
    <w:p w:rsidR="001E60C4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VEDENÍ ÚČETNICTVÍ</w:t>
      </w:r>
    </w:p>
    <w:p w:rsidR="001E60C4" w:rsidRPr="00B53140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VEDENÍ MEZD</w:t>
      </w:r>
    </w:p>
    <w:p w:rsidR="00BC7D58" w:rsidRPr="00B5314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t>Odvětví</w:t>
      </w:r>
    </w:p>
    <w:p w:rsidR="004F767B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ENEGETIKA, TEPLÁRENSTVÍ A VODÁRENSTVÍ</w:t>
      </w:r>
    </w:p>
    <w:p w:rsidR="001E60C4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DOPRAVNÍ PRŮMYSL</w:t>
      </w:r>
    </w:p>
    <w:p w:rsidR="001E60C4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INFORMAČNÍ TECHNOLOGIE</w:t>
      </w:r>
      <w:r w:rsidR="001E60C4" w:rsidRPr="00DD5DA0">
        <w:rPr>
          <w:sz w:val="19"/>
          <w:szCs w:val="19"/>
          <w:lang w:val="cs-CZ"/>
        </w:rPr>
        <w:t xml:space="preserve"> &amp; </w:t>
      </w:r>
      <w:r w:rsidRPr="00DD5DA0">
        <w:rPr>
          <w:sz w:val="19"/>
          <w:szCs w:val="19"/>
          <w:lang w:val="cs-CZ"/>
        </w:rPr>
        <w:t>MÉDIA</w:t>
      </w:r>
      <w:r w:rsidR="001E60C4" w:rsidRPr="00DD5DA0">
        <w:rPr>
          <w:sz w:val="19"/>
          <w:szCs w:val="19"/>
          <w:lang w:val="cs-CZ"/>
        </w:rPr>
        <w:t xml:space="preserve"> &amp; </w:t>
      </w:r>
      <w:r w:rsidRPr="00DD5DA0">
        <w:rPr>
          <w:sz w:val="19"/>
          <w:szCs w:val="19"/>
          <w:lang w:val="cs-CZ"/>
        </w:rPr>
        <w:t>REKLAMA</w:t>
      </w:r>
    </w:p>
    <w:p w:rsidR="001E60C4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KOSMETICKÝ A</w:t>
      </w:r>
      <w:r w:rsidR="001E60C4" w:rsidRPr="00DD5DA0">
        <w:rPr>
          <w:sz w:val="19"/>
          <w:szCs w:val="19"/>
          <w:lang w:val="cs-CZ"/>
        </w:rPr>
        <w:t xml:space="preserve"> </w:t>
      </w:r>
      <w:r w:rsidRPr="00DD5DA0">
        <w:rPr>
          <w:sz w:val="19"/>
          <w:szCs w:val="19"/>
          <w:lang w:val="cs-CZ"/>
        </w:rPr>
        <w:t>FARMACEUTICKÝ PRŮMYSL</w:t>
      </w:r>
    </w:p>
    <w:p w:rsidR="001E60C4" w:rsidRPr="001E60C4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TURISTICKÝ AZÁBAVNÍ PRŮMYSL</w:t>
      </w:r>
    </w:p>
    <w:p w:rsidR="001E60C4" w:rsidRPr="00B53140" w:rsidRDefault="00DD5DA0" w:rsidP="0039200B">
      <w:pPr>
        <w:pStyle w:val="Seznamsodrkami"/>
        <w:rPr>
          <w:sz w:val="19"/>
          <w:szCs w:val="19"/>
          <w:lang w:val="cs-CZ"/>
        </w:rPr>
      </w:pPr>
      <w:r w:rsidRPr="00DD5DA0">
        <w:rPr>
          <w:sz w:val="19"/>
          <w:szCs w:val="19"/>
          <w:lang w:val="cs-CZ"/>
        </w:rPr>
        <w:t>VELKOOBCHOD A MALOOBCHOD</w:t>
      </w:r>
    </w:p>
    <w:p w:rsidR="00BC7D58" w:rsidRPr="00B53140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53140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5314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53140" w:rsidTr="000367CB">
        <w:tc>
          <w:tcPr>
            <w:tcW w:w="3969" w:type="dxa"/>
            <w:vAlign w:val="bottom"/>
          </w:tcPr>
          <w:p w:rsidR="00DC2B18" w:rsidRPr="00B5314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szCs w:val="19"/>
                <w:lang w:val="cs-CZ"/>
              </w:rPr>
              <w:t>Kontakt</w:t>
            </w:r>
          </w:p>
          <w:p w:rsidR="00DC2B18" w:rsidRPr="00B5314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lang w:val="cs-CZ"/>
              </w:rPr>
              <w:t>J</w:t>
            </w:r>
            <w:r w:rsidR="001E60C4">
              <w:rPr>
                <w:b/>
                <w:lang w:val="cs-CZ"/>
              </w:rPr>
              <w:t>ana Vítková</w:t>
            </w:r>
          </w:p>
          <w:p w:rsidR="004F767B" w:rsidRPr="00B53140" w:rsidRDefault="001E60C4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jana.vitkova</w:t>
            </w:r>
            <w:r w:rsidR="0027256D" w:rsidRPr="00B5314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53140">
              <w:rPr>
                <w:lang w:val="cs-CZ"/>
              </w:rPr>
              <w:t>Telefon: +420 222 82</w:t>
            </w:r>
            <w:r w:rsidR="0057519A">
              <w:rPr>
                <w:lang w:val="cs-CZ"/>
              </w:rPr>
              <w:t>6 270</w:t>
            </w:r>
          </w:p>
          <w:p w:rsidR="00BC7D58" w:rsidRPr="00B53140" w:rsidRDefault="001E60C4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t>Mobil: +420 602 356 963</w:t>
            </w:r>
          </w:p>
          <w:p w:rsidR="00BC7D58" w:rsidRPr="00B5314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53140" w:rsidRDefault="0045051B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TPA Česká republika</w:t>
            </w:r>
            <w:r w:rsidR="0027256D" w:rsidRPr="00B53140">
              <w:rPr>
                <w:lang w:val="cs-CZ"/>
              </w:rPr>
              <w:t xml:space="preserve"> </w:t>
            </w:r>
          </w:p>
          <w:p w:rsidR="00BC7D58" w:rsidRPr="00B53140" w:rsidRDefault="0027256D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B8" w:rsidRDefault="00FA4AB8" w:rsidP="00956F35">
      <w:pPr>
        <w:spacing w:line="240" w:lineRule="auto"/>
      </w:pPr>
      <w:r>
        <w:separator/>
      </w:r>
    </w:p>
  </w:endnote>
  <w:endnote w:type="continuationSeparator" w:id="0">
    <w:p w:rsidR="00FA4AB8" w:rsidRDefault="00FA4AB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A0" w:rsidRPr="00FA34CE" w:rsidRDefault="00DD5DA0" w:rsidP="00DD5DA0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49128E" wp14:editId="1359BADD">
              <wp:simplePos x="0" y="0"/>
              <wp:positionH relativeFrom="column">
                <wp:posOffset>3289935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9.05pt,309.75pt" to="2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kvxGH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DD5DA0" w:rsidRDefault="00CE4EE1" w:rsidP="00DD5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B8" w:rsidRDefault="00FA4AB8" w:rsidP="00956F35">
      <w:pPr>
        <w:spacing w:line="240" w:lineRule="auto"/>
      </w:pPr>
      <w:r>
        <w:separator/>
      </w:r>
    </w:p>
  </w:footnote>
  <w:footnote w:type="continuationSeparator" w:id="0">
    <w:p w:rsidR="00FA4AB8" w:rsidRDefault="00FA4AB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43337B01" wp14:editId="2902A47D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1E60C4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4C37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7519A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07687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5DA0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8083C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AB8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FAE8-F580-45C9-B111-1C8DF8B5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2016-08-19T10:50:00Z</cp:lastPrinted>
  <dcterms:created xsi:type="dcterms:W3CDTF">2018-02-06T13:50:00Z</dcterms:created>
  <dcterms:modified xsi:type="dcterms:W3CDTF">2019-02-04T12:10:00Z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264100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