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C36376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an Soš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051B" w:rsidTr="00CE4EE1">
        <w:trPr>
          <w:trHeight w:val="218"/>
        </w:trPr>
        <w:tc>
          <w:tcPr>
            <w:tcW w:w="9638" w:type="dxa"/>
          </w:tcPr>
          <w:p w:rsidR="000D7B9E" w:rsidRPr="0045051B" w:rsidRDefault="001A4E72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Jan Soška</w:t>
            </w:r>
          </w:p>
        </w:tc>
      </w:tr>
    </w:tbl>
    <w:p w:rsidR="00BC7D58" w:rsidRPr="0045051B" w:rsidRDefault="00BC7D58" w:rsidP="00E50AB6">
      <w:pPr>
        <w:pStyle w:val="Kategorie"/>
        <w:spacing w:before="0"/>
        <w:rPr>
          <w:lang w:val="cs-CZ"/>
        </w:rPr>
        <w:sectPr w:rsidR="00BC7D58" w:rsidRPr="0045051B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5658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56587">
        <w:rPr>
          <w:szCs w:val="19"/>
          <w:lang w:val="cs-CZ"/>
        </w:rPr>
        <w:lastRenderedPageBreak/>
        <w:t>Profil</w:t>
      </w:r>
    </w:p>
    <w:p w:rsidR="00E50AB6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Partner</w:t>
      </w:r>
      <w:r w:rsidR="00CE4EE1" w:rsidRPr="00F56587">
        <w:rPr>
          <w:sz w:val="19"/>
          <w:szCs w:val="19"/>
          <w:lang w:val="cs-CZ"/>
        </w:rPr>
        <w:t xml:space="preserve"> v TPA Česká republika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Daňový poradce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Autor odborných článků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Lektorská činnost ve sféře mezinárodního zdanění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Od roku 2016</w:t>
      </w:r>
      <w:r w:rsidR="00E62168" w:rsidRPr="00F56587">
        <w:rPr>
          <w:lang w:val="cs-CZ"/>
        </w:rPr>
        <w:t>: Partner</w:t>
      </w:r>
      <w:r w:rsidR="009521E4" w:rsidRPr="00F56587">
        <w:rPr>
          <w:lang w:val="cs-CZ"/>
        </w:rPr>
        <w:t xml:space="preserve"> v TPA Česká republika</w:t>
      </w:r>
      <w:r w:rsidR="00E50AB6" w:rsidRPr="00F56587">
        <w:rPr>
          <w:sz w:val="19"/>
          <w:szCs w:val="19"/>
          <w:lang w:val="cs-CZ"/>
        </w:rPr>
        <w:t xml:space="preserve"> </w:t>
      </w:r>
    </w:p>
    <w:p w:rsidR="00E50AB6" w:rsidRPr="00D56478" w:rsidRDefault="001A4E72" w:rsidP="00D56478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Od roku 1999</w:t>
      </w:r>
      <w:r w:rsidR="006A0F44" w:rsidRPr="00F56587">
        <w:rPr>
          <w:lang w:val="cs-CZ"/>
        </w:rPr>
        <w:t>: Zaměstnanec v TPA Česká republika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Absolvent postgraduálního studia mezinárodního zdanění na Wirtschaftsuniversität ve Vídni (LL.M.)</w:t>
      </w:r>
    </w:p>
    <w:p w:rsidR="001A4E72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Absolvent Vysoké školy ekonomické v Praze</w:t>
      </w:r>
    </w:p>
    <w:p w:rsidR="001A4E72" w:rsidRPr="00F56587" w:rsidRDefault="001A4E72" w:rsidP="006A0F44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Certifikovaný daňový poradce od roku 1999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F56587" w:rsidRDefault="007D3F9F" w:rsidP="00E62168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Člen</w:t>
      </w:r>
      <w:r w:rsidR="0045051B" w:rsidRPr="00F56587">
        <w:rPr>
          <w:lang w:val="cs-CZ"/>
        </w:rPr>
        <w:t xml:space="preserve"> Komory daňových poradců České republiky</w:t>
      </w:r>
    </w:p>
    <w:p w:rsidR="001A4E72" w:rsidRPr="00F56587" w:rsidRDefault="001A4E72" w:rsidP="00E62168">
      <w:pPr>
        <w:pStyle w:val="Seznamsodrkami"/>
        <w:rPr>
          <w:sz w:val="19"/>
          <w:szCs w:val="19"/>
          <w:lang w:val="cs-CZ"/>
        </w:rPr>
      </w:pPr>
      <w:r w:rsidRPr="00F56587">
        <w:rPr>
          <w:lang w:val="cs-CZ"/>
        </w:rPr>
        <w:t>Člen Sekce mezinárodního zdanění a cla KPD ČR</w:t>
      </w:r>
    </w:p>
    <w:p w:rsidR="00E50AB6" w:rsidRPr="00F5658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5658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56587" w:rsidRDefault="009521E4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Český jazyk</w:t>
      </w:r>
    </w:p>
    <w:p w:rsidR="000D7B9E" w:rsidRPr="00F56587" w:rsidRDefault="009521E4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Anglický jazyk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F56587">
        <w:rPr>
          <w:sz w:val="19"/>
          <w:szCs w:val="19"/>
          <w:lang w:val="cs-CZ"/>
        </w:rPr>
        <w:t>Německý jazyk</w:t>
      </w:r>
    </w:p>
    <w:p w:rsidR="006A0F44" w:rsidRPr="00F5658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5658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56587">
        <w:rPr>
          <w:b w:val="0"/>
          <w:lang w:val="cs-CZ"/>
        </w:rPr>
        <w:br w:type="column"/>
      </w:r>
      <w:r w:rsidR="0027256D" w:rsidRPr="00F56587">
        <w:rPr>
          <w:szCs w:val="19"/>
          <w:lang w:val="cs-CZ"/>
        </w:rPr>
        <w:lastRenderedPageBreak/>
        <w:t>Klientské zaměření / služby</w:t>
      </w:r>
    </w:p>
    <w:p w:rsidR="00F45936" w:rsidRPr="00F56587" w:rsidRDefault="00550A9F" w:rsidP="0039200B">
      <w:pPr>
        <w:pStyle w:val="Seznamsodrkami"/>
        <w:rPr>
          <w:sz w:val="19"/>
          <w:szCs w:val="19"/>
          <w:lang w:val="cs-CZ"/>
        </w:rPr>
      </w:pPr>
      <w:r w:rsidRPr="00550A9F">
        <w:rPr>
          <w:sz w:val="19"/>
          <w:szCs w:val="19"/>
          <w:lang w:val="cs-CZ"/>
        </w:rPr>
        <w:t>DAŇOVÉ PORADENSTÍ PRO PRÁVNÍCE OSOBY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 w:rsidRPr="00550A9F">
        <w:rPr>
          <w:sz w:val="19"/>
          <w:szCs w:val="19"/>
          <w:lang w:val="cs-CZ"/>
        </w:rPr>
        <w:t>DAŇOVÉ PORADENSTVÍ PRO FYZICKÉ OSOBY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VYSÍLÁNÍ ZAMĚSTANCŮ</w:t>
      </w:r>
      <w:r w:rsidR="001A4E72" w:rsidRPr="00550A9F">
        <w:rPr>
          <w:sz w:val="19"/>
          <w:szCs w:val="19"/>
          <w:lang w:val="cs-CZ"/>
        </w:rPr>
        <w:t>,</w:t>
      </w:r>
      <w:r>
        <w:rPr>
          <w:sz w:val="19"/>
          <w:szCs w:val="19"/>
          <w:lang w:val="cs-CZ"/>
        </w:rPr>
        <w:t>SOCIÁLNÍ A ZDRAVOTNÍ POJIŠTĚNÍ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MEZINÁRODNÍ ZDANĚNÍ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PŘEVODNÍ CENY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DAŇOVÁ DUE DILIGENCE</w:t>
      </w:r>
      <w:r w:rsidR="001A4E72" w:rsidRPr="00550A9F">
        <w:rPr>
          <w:sz w:val="19"/>
          <w:szCs w:val="19"/>
          <w:lang w:val="cs-CZ"/>
        </w:rPr>
        <w:t xml:space="preserve">, </w:t>
      </w:r>
      <w:r>
        <w:rPr>
          <w:sz w:val="19"/>
          <w:szCs w:val="19"/>
          <w:lang w:val="cs-CZ"/>
        </w:rPr>
        <w:t>TRANSAKČNÍ PORADENSTVÍ</w:t>
      </w:r>
    </w:p>
    <w:p w:rsidR="00BC7D58" w:rsidRPr="00F5658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56587">
        <w:rPr>
          <w:szCs w:val="19"/>
          <w:lang w:val="cs-CZ"/>
        </w:rPr>
        <w:t>Odvětví</w:t>
      </w:r>
    </w:p>
    <w:p w:rsidR="004F767B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STROJÍRENSKÝ A ZPRACOVATELSKÝ PRŮMYSL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STAVEBNÍ PRŮMYSL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NEMOVITOSTI</w:t>
      </w:r>
    </w:p>
    <w:p w:rsidR="001A4E72" w:rsidRPr="00F56587" w:rsidRDefault="001A4E72" w:rsidP="0039200B">
      <w:pPr>
        <w:pStyle w:val="Seznamsodrkami"/>
        <w:rPr>
          <w:sz w:val="19"/>
          <w:szCs w:val="19"/>
          <w:lang w:val="cs-CZ"/>
        </w:rPr>
      </w:pPr>
      <w:r w:rsidRPr="00550A9F">
        <w:rPr>
          <w:sz w:val="19"/>
          <w:szCs w:val="19"/>
          <w:lang w:val="cs-CZ"/>
        </w:rPr>
        <w:t>H</w:t>
      </w:r>
      <w:r w:rsidR="00550A9F">
        <w:rPr>
          <w:sz w:val="19"/>
          <w:szCs w:val="19"/>
          <w:lang w:val="cs-CZ"/>
        </w:rPr>
        <w:t>OLDINGOVÉ SPOLEČNOSTI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INFORMAČNÍ TECHNOLOGIE A MEDA</w:t>
      </w:r>
    </w:p>
    <w:p w:rsidR="001A4E72" w:rsidRPr="00F56587" w:rsidRDefault="00550A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SOUKROMÉ OSOBY</w:t>
      </w:r>
    </w:p>
    <w:p w:rsidR="00BC7D58" w:rsidRPr="00F5658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F5658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F5658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56587" w:rsidTr="000367CB">
        <w:tc>
          <w:tcPr>
            <w:tcW w:w="3969" w:type="dxa"/>
            <w:vAlign w:val="bottom"/>
          </w:tcPr>
          <w:p w:rsidR="00DC2B18" w:rsidRPr="00F5658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56587">
              <w:rPr>
                <w:b/>
                <w:szCs w:val="19"/>
                <w:lang w:val="cs-CZ"/>
              </w:rPr>
              <w:t>Kontakt</w:t>
            </w:r>
          </w:p>
          <w:p w:rsidR="00DC2B18" w:rsidRPr="00F5658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56587" w:rsidRDefault="001A4E72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56587">
              <w:rPr>
                <w:b/>
                <w:lang w:val="cs-CZ"/>
              </w:rPr>
              <w:t>Jan Soška</w:t>
            </w:r>
          </w:p>
          <w:p w:rsidR="004F767B" w:rsidRPr="00F56587" w:rsidRDefault="00F56587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F56587">
              <w:rPr>
                <w:sz w:val="19"/>
                <w:szCs w:val="19"/>
                <w:lang w:val="cs-CZ"/>
              </w:rPr>
              <w:t>jan.soska</w:t>
            </w:r>
            <w:r w:rsidR="0027256D" w:rsidRPr="00F5658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56587" w:rsidRDefault="0018345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+420 222 826 229</w:t>
            </w:r>
            <w:bookmarkStart w:id="0" w:name="_GoBack"/>
            <w:bookmarkEnd w:id="0"/>
          </w:p>
          <w:p w:rsidR="00BC7D58" w:rsidRPr="00F56587" w:rsidRDefault="00F5658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F56587">
              <w:rPr>
                <w:lang w:val="cs-CZ"/>
              </w:rPr>
              <w:t>Mobil: +420 724 226 046</w:t>
            </w:r>
          </w:p>
          <w:p w:rsidR="00BC7D58" w:rsidRPr="00F5658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56587" w:rsidRDefault="0045051B" w:rsidP="0027256D">
            <w:pPr>
              <w:spacing w:line="240" w:lineRule="atLeast"/>
              <w:rPr>
                <w:lang w:val="cs-CZ"/>
              </w:rPr>
            </w:pPr>
            <w:r w:rsidRPr="00F56587">
              <w:rPr>
                <w:lang w:val="cs-CZ"/>
              </w:rPr>
              <w:t>TPA Česká republika</w:t>
            </w:r>
            <w:r w:rsidR="0027256D" w:rsidRPr="00F56587">
              <w:rPr>
                <w:lang w:val="cs-CZ"/>
              </w:rPr>
              <w:t xml:space="preserve"> </w:t>
            </w:r>
          </w:p>
          <w:p w:rsidR="00BC7D58" w:rsidRPr="00F56587" w:rsidRDefault="0027256D" w:rsidP="0027256D">
            <w:pPr>
              <w:spacing w:line="240" w:lineRule="atLeast"/>
              <w:rPr>
                <w:lang w:val="cs-CZ"/>
              </w:rPr>
            </w:pPr>
            <w:r w:rsidRPr="00F5658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C4" w:rsidRDefault="003978C4" w:rsidP="00956F35">
      <w:pPr>
        <w:spacing w:line="240" w:lineRule="auto"/>
      </w:pPr>
      <w:r>
        <w:separator/>
      </w:r>
    </w:p>
  </w:endnote>
  <w:endnote w:type="continuationSeparator" w:id="0">
    <w:p w:rsidR="003978C4" w:rsidRDefault="003978C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9F" w:rsidRPr="00FA34CE" w:rsidRDefault="00550A9F" w:rsidP="00550A9F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FBCCD6" wp14:editId="1DEE10BA">
              <wp:simplePos x="0" y="0"/>
              <wp:positionH relativeFrom="column">
                <wp:posOffset>3261360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6.8pt,309.75pt" to="256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ImtxSf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WXqdM6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ia3FJ9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550A9F" w:rsidRDefault="00CE4EE1" w:rsidP="00550A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C4" w:rsidRDefault="003978C4" w:rsidP="00956F35">
      <w:pPr>
        <w:spacing w:line="240" w:lineRule="auto"/>
      </w:pPr>
      <w:r>
        <w:separator/>
      </w:r>
    </w:p>
  </w:footnote>
  <w:footnote w:type="continuationSeparator" w:id="0">
    <w:p w:rsidR="003978C4" w:rsidRDefault="003978C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10D5F861" wp14:editId="7BA66AE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3DA2"/>
    <w:rsid w:val="001162BF"/>
    <w:rsid w:val="00135D2F"/>
    <w:rsid w:val="0016075E"/>
    <w:rsid w:val="00174C24"/>
    <w:rsid w:val="00182126"/>
    <w:rsid w:val="00183457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978C4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D6CF4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0A9F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D3F9F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36376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6478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7679-FB17-4478-B055-361B1D8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2016-08-19T10:50:00Z</cp:lastPrinted>
  <dcterms:created xsi:type="dcterms:W3CDTF">2018-02-06T13:10:00Z</dcterms:created>
  <dcterms:modified xsi:type="dcterms:W3CDTF">2019-02-05T13:59:00Z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1837928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